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jc w:val="right"/>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AMPARO INDIRECTO NO.__________</w:t>
      </w:r>
    </w:p>
    <w:p w:rsidR="00000000" w:rsidDel="00000000" w:rsidP="00000000" w:rsidRDefault="00000000" w:rsidRPr="00000000" w14:paraId="00000002">
      <w:pPr>
        <w:widowControl w:val="1"/>
        <w:spacing w:line="276" w:lineRule="auto"/>
        <w:jc w:val="right"/>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QUEJOSO:</w:t>
      </w:r>
      <w:r w:rsidDel="00000000" w:rsidR="00000000" w:rsidRPr="00000000">
        <w:rPr>
          <w:rFonts w:ascii="Lucida Sans" w:cs="Lucida Sans" w:eastAsia="Lucida Sans" w:hAnsi="Lucida Sans"/>
          <w:sz w:val="24"/>
          <w:szCs w:val="24"/>
          <w:rtl w:val="0"/>
        </w:rPr>
        <w:t xml:space="preserve"> ________________________________</w:t>
      </w:r>
    </w:p>
    <w:p w:rsidR="00000000" w:rsidDel="00000000" w:rsidP="00000000" w:rsidRDefault="00000000" w:rsidRPr="00000000" w14:paraId="00000003">
      <w:pPr>
        <w:widowControl w:val="1"/>
        <w:spacing w:line="276" w:lineRule="auto"/>
        <w:jc w:val="right"/>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04">
      <w:pPr>
        <w:widowControl w:val="1"/>
        <w:spacing w:line="276" w:lineRule="auto"/>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C. JUEZ DE DISTRITO EN MATERIA ADMINISTRATIVA EN TURNO.</w:t>
      </w:r>
    </w:p>
    <w:p w:rsidR="00000000" w:rsidDel="00000000" w:rsidP="00000000" w:rsidRDefault="00000000" w:rsidRPr="00000000" w14:paraId="00000005">
      <w:pPr>
        <w:widowControl w:val="1"/>
        <w:spacing w:line="276" w:lineRule="auto"/>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P R E S E N T E.</w:t>
      </w:r>
    </w:p>
    <w:p w:rsidR="00000000" w:rsidDel="00000000" w:rsidP="00000000" w:rsidRDefault="00000000" w:rsidRPr="00000000" w14:paraId="00000006">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____________________________________</w:t>
      </w:r>
      <w:r w:rsidDel="00000000" w:rsidR="00000000" w:rsidRPr="00000000">
        <w:rPr>
          <w:rFonts w:ascii="Lucida Sans" w:cs="Lucida Sans" w:eastAsia="Lucida Sans" w:hAnsi="Lucida Sans"/>
          <w:sz w:val="24"/>
          <w:szCs w:val="24"/>
          <w:rtl w:val="0"/>
        </w:rPr>
        <w:t xml:space="preserve">, por mi propio derecho, señalando como domicilio para oír y recibir toda clase de notificaciones el ubicado en ____________________________________________; autorizando, en términos del artículo 12 de la Ley de Amparo, a los Licenciados ________________________________________________, así como a los CC. ________________________________________________, para oírlas, imponerse de los autos, recibir documentos y valores, solicitar copias, usar medios electrónicos de reproducción y realizar todas las actuaciones permitidas por la Ley de Amparo, respetuosamente comparezco para,</w:t>
      </w:r>
    </w:p>
    <w:p w:rsidR="00000000" w:rsidDel="00000000" w:rsidP="00000000" w:rsidRDefault="00000000" w:rsidRPr="00000000" w14:paraId="00000007">
      <w:pPr>
        <w:widowControl w:val="1"/>
        <w:spacing w:after="240" w:before="240" w:line="276" w:lineRule="auto"/>
        <w:jc w:val="center"/>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E X P O N E R :</w:t>
      </w:r>
    </w:p>
    <w:p w:rsidR="00000000" w:rsidDel="00000000" w:rsidP="00000000" w:rsidRDefault="00000000" w:rsidRPr="00000000" w14:paraId="00000008">
      <w:pPr>
        <w:widowControl w:val="1"/>
        <w:spacing w:after="240" w:before="240" w:line="276" w:lineRule="auto"/>
        <w:ind w:firstLine="720"/>
        <w:jc w:val="both"/>
        <w:rPr>
          <w:rFonts w:ascii="Lucida Sans" w:cs="Lucida Sans" w:eastAsia="Lucida Sans" w:hAnsi="Lucida Sans"/>
          <w:b w:val="1"/>
          <w:bCs w:val="1"/>
          <w:sz w:val="24"/>
          <w:szCs w:val="24"/>
        </w:rPr>
      </w:pPr>
      <w:r w:rsidDel="00000000" w:rsidR="00000000" w:rsidRPr="00000000">
        <w:rPr>
          <w:rFonts w:ascii="Lucida Sans" w:cs="Lucida Sans" w:eastAsia="Lucida Sans" w:hAnsi="Lucida Sans"/>
          <w:sz w:val="24"/>
          <w:szCs w:val="24"/>
          <w:rtl w:val="0"/>
        </w:rPr>
        <w:t xml:space="preserve">Con fundamento en los artículos 1°, 6°, 14, 16, 17, 103, fracción I, y 107 de la Constitución Política de los Estados Unidos Mexicanos; 1, 2, 5, 6, 17, 18, 107, 108, 110, 125, 128 y demás relativos y aplicables de la Ley de Amparo, vengo a solicitar el amparo y protección de la Justicia Federal en contra de las normas generales y actos de autoridad que más adelante se precisan.</w:t>
      </w:r>
      <w:r w:rsidDel="00000000" w:rsidR="00000000" w:rsidRPr="00000000">
        <w:rPr>
          <w:rtl w:val="0"/>
        </w:rPr>
      </w:r>
    </w:p>
    <w:p w:rsidR="00000000" w:rsidDel="00000000" w:rsidP="00000000" w:rsidRDefault="00000000" w:rsidRPr="00000000" w14:paraId="00000009">
      <w:pPr>
        <w:pStyle w:val="Heading1"/>
        <w:widowControl w:val="1"/>
        <w:spacing w:after="120" w:before="480" w:line="276" w:lineRule="auto"/>
        <w:ind w:left="0" w:right="0" w:firstLine="720"/>
        <w:jc w:val="both"/>
        <w:rPr>
          <w:rFonts w:ascii="Lucida Sans" w:cs="Lucida Sans" w:eastAsia="Lucida Sans" w:hAnsi="Lucida Sans"/>
          <w:sz w:val="24"/>
          <w:szCs w:val="24"/>
        </w:rPr>
      </w:pPr>
      <w:bookmarkStart w:colFirst="0" w:colLast="0" w:name="_heading=h.ky414o5pk3ow" w:id="0"/>
      <w:bookmarkEnd w:id="0"/>
      <w:r w:rsidDel="00000000" w:rsidR="00000000" w:rsidRPr="00000000">
        <w:rPr>
          <w:rFonts w:ascii="Lucida Sans" w:cs="Lucida Sans" w:eastAsia="Lucida Sans" w:hAnsi="Lucida Sans"/>
          <w:sz w:val="24"/>
          <w:szCs w:val="24"/>
          <w:rtl w:val="0"/>
        </w:rPr>
        <w:t xml:space="preserve">I. NOMBRE Y DOMICILIO DE LA PARTE QUEJOSA</w:t>
      </w:r>
    </w:p>
    <w:p w:rsidR="00000000" w:rsidDel="00000000" w:rsidP="00000000" w:rsidRDefault="00000000" w:rsidRPr="00000000" w14:paraId="0000000A">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Han quedado debidamente especificados en el proemio del presente libelo.</w:t>
      </w:r>
    </w:p>
    <w:p w:rsidR="00000000" w:rsidDel="00000000" w:rsidP="00000000" w:rsidRDefault="00000000" w:rsidRPr="00000000" w14:paraId="0000000B">
      <w:pPr>
        <w:pStyle w:val="Heading1"/>
        <w:widowControl w:val="1"/>
        <w:spacing w:after="120" w:before="480" w:line="276" w:lineRule="auto"/>
        <w:ind w:left="0" w:right="0" w:firstLine="720"/>
        <w:jc w:val="both"/>
        <w:rPr>
          <w:rFonts w:ascii="Lucida Sans" w:cs="Lucida Sans" w:eastAsia="Lucida Sans" w:hAnsi="Lucida Sans"/>
          <w:sz w:val="24"/>
          <w:szCs w:val="24"/>
        </w:rPr>
      </w:pPr>
      <w:bookmarkStart w:colFirst="0" w:colLast="0" w:name="_heading=h.gzmbkjdd5p5y" w:id="1"/>
      <w:bookmarkEnd w:id="1"/>
      <w:r w:rsidDel="00000000" w:rsidR="00000000" w:rsidRPr="00000000">
        <w:rPr>
          <w:rFonts w:ascii="Lucida Sans" w:cs="Lucida Sans" w:eastAsia="Lucida Sans" w:hAnsi="Lucida Sans"/>
          <w:sz w:val="24"/>
          <w:szCs w:val="24"/>
          <w:rtl w:val="0"/>
        </w:rPr>
        <w:t xml:space="preserve">II. TERCERO INTERESADO</w:t>
      </w:r>
    </w:p>
    <w:p w:rsidR="00000000" w:rsidDel="00000000" w:rsidP="00000000" w:rsidRDefault="00000000" w:rsidRPr="00000000" w14:paraId="0000000C">
      <w:pPr>
        <w:widowControl w:val="1"/>
        <w:spacing w:after="240" w:before="240" w:line="276" w:lineRule="auto"/>
        <w:ind w:firstLine="720"/>
        <w:jc w:val="both"/>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A juicio de la parte quejosa no existe tercero interesado.</w:t>
      </w:r>
    </w:p>
    <w:p w:rsidR="00000000" w:rsidDel="00000000" w:rsidP="00000000" w:rsidRDefault="00000000" w:rsidRPr="00000000" w14:paraId="0000000D">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Lo anterior, en virtud de que no se advierte persona física o moral que pudiera resentir una afectación directa en su esfera jurídica con motivo de la concesión del amparo que se solicita.</w:t>
      </w:r>
    </w:p>
    <w:p w:rsidR="00000000" w:rsidDel="00000000" w:rsidP="00000000" w:rsidRDefault="00000000" w:rsidRPr="00000000" w14:paraId="0000000E">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concesionaria del servicio de telecomunicaciones no tiene el carácter de tercero interesado, toda vez que en el presente juicio se le atribuye la ejecución del acto reclamado y, por ende, se le señala con el carácter de autoridad responsable para los efectos del artículo 5, fracción II, de la Ley de Amparo.</w:t>
      </w:r>
    </w:p>
    <w:p w:rsidR="00000000" w:rsidDel="00000000" w:rsidP="00000000" w:rsidRDefault="00000000" w:rsidRPr="00000000" w14:paraId="0000000F">
      <w:pPr>
        <w:pStyle w:val="Heading1"/>
        <w:widowControl w:val="1"/>
        <w:spacing w:after="120" w:before="480" w:line="276" w:lineRule="auto"/>
        <w:ind w:left="0" w:right="0" w:firstLine="720"/>
        <w:jc w:val="both"/>
        <w:rPr>
          <w:rFonts w:ascii="Lucida Sans" w:cs="Lucida Sans" w:eastAsia="Lucida Sans" w:hAnsi="Lucida Sans"/>
          <w:sz w:val="24"/>
          <w:szCs w:val="24"/>
        </w:rPr>
      </w:pPr>
      <w:bookmarkStart w:colFirst="0" w:colLast="0" w:name="_heading=h.s3nxjda5fa1s" w:id="2"/>
      <w:bookmarkEnd w:id="2"/>
      <w:r w:rsidDel="00000000" w:rsidR="00000000" w:rsidRPr="00000000">
        <w:rPr>
          <w:rFonts w:ascii="Lucida Sans" w:cs="Lucida Sans" w:eastAsia="Lucida Sans" w:hAnsi="Lucida Sans"/>
          <w:sz w:val="24"/>
          <w:szCs w:val="24"/>
          <w:rtl w:val="0"/>
        </w:rPr>
        <w:t xml:space="preserve">III. AUTORIDADES RESPONSABLES</w:t>
      </w:r>
    </w:p>
    <w:p w:rsidR="00000000" w:rsidDel="00000000" w:rsidP="00000000" w:rsidRDefault="00000000" w:rsidRPr="00000000" w14:paraId="00000010">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Con fundamento en el artículo 108, fracción III, de la Ley de Amparo, señalo como autoridades responsables a las siguientes:</w:t>
      </w:r>
    </w:p>
    <w:p w:rsidR="00000000" w:rsidDel="00000000" w:rsidP="00000000" w:rsidRDefault="00000000" w:rsidRPr="00000000" w14:paraId="00000011">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A. Cámara de Diputados del Honorable Congreso de la Unión</w:t>
      </w:r>
      <w:r w:rsidDel="00000000" w:rsidR="00000000" w:rsidRPr="00000000">
        <w:rPr>
          <w:rFonts w:ascii="Lucida Sans" w:cs="Lucida Sans" w:eastAsia="Lucida Sans" w:hAnsi="Lucida Sans"/>
          <w:sz w:val="24"/>
          <w:szCs w:val="24"/>
          <w:rtl w:val="0"/>
        </w:rPr>
        <w:t xml:space="preserve">, con domicilio en Avenida Congreso de la Unión número 66, Colonia El Parque, Alcaldía Venustiano Carranza, Código Postal 15960, Ciudad de México.</w:t>
      </w:r>
    </w:p>
    <w:p w:rsidR="00000000" w:rsidDel="00000000" w:rsidP="00000000" w:rsidRDefault="00000000" w:rsidRPr="00000000" w14:paraId="00000012">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B. Cámara de Senadores del Honorable Congreso de la Unión</w:t>
      </w:r>
      <w:r w:rsidDel="00000000" w:rsidR="00000000" w:rsidRPr="00000000">
        <w:rPr>
          <w:rFonts w:ascii="Lucida Sans" w:cs="Lucida Sans" w:eastAsia="Lucida Sans" w:hAnsi="Lucida Sans"/>
          <w:sz w:val="24"/>
          <w:szCs w:val="24"/>
          <w:rtl w:val="0"/>
        </w:rPr>
        <w:t xml:space="preserve">, con domicilio en Avenida Paseo de la Reforma número 135, Colonia Tabacalera, Alcaldía Cuauhtémoc, Código Postal 06030, Ciudad de México.</w:t>
      </w:r>
    </w:p>
    <w:p w:rsidR="00000000" w:rsidDel="00000000" w:rsidP="00000000" w:rsidRDefault="00000000" w:rsidRPr="00000000" w14:paraId="00000013">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C. Titular del Poder Ejecutivo Federal</w:t>
      </w:r>
      <w:r w:rsidDel="00000000" w:rsidR="00000000" w:rsidRPr="00000000">
        <w:rPr>
          <w:rFonts w:ascii="Lucida Sans" w:cs="Lucida Sans" w:eastAsia="Lucida Sans" w:hAnsi="Lucida Sans"/>
          <w:sz w:val="24"/>
          <w:szCs w:val="24"/>
          <w:rtl w:val="0"/>
        </w:rPr>
        <w:t xml:space="preserve">, con domicilio oficial en Palacio Nacional, Plaza de la Constitución, sin número, Colonia Centro, Alcaldía Cuauhtémoc, Código Postal 06000, Ciudad de México.</w:t>
      </w:r>
    </w:p>
    <w:p w:rsidR="00000000" w:rsidDel="00000000" w:rsidP="00000000" w:rsidRDefault="00000000" w:rsidRPr="00000000" w14:paraId="00000014">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D. Comisión Reguladora de Telecomunicaciones</w:t>
      </w:r>
      <w:r w:rsidDel="00000000" w:rsidR="00000000" w:rsidRPr="00000000">
        <w:rPr>
          <w:rFonts w:ascii="Lucida Sans" w:cs="Lucida Sans" w:eastAsia="Lucida Sans" w:hAnsi="Lucida Sans"/>
          <w:sz w:val="24"/>
          <w:szCs w:val="24"/>
          <w:rtl w:val="0"/>
        </w:rPr>
        <w:t xml:space="preserve">, órgano administrativo desconcentrado de la Agencia de Transformación Digital y Telecomunicaciones, con domicilio en </w:t>
      </w:r>
      <w:r w:rsidDel="00000000" w:rsidR="00000000" w:rsidRPr="00000000">
        <w:rPr>
          <w:rFonts w:ascii="Lucida Sans" w:cs="Lucida Sans" w:eastAsia="Lucida Sans" w:hAnsi="Lucida Sans"/>
          <w:sz w:val="24"/>
          <w:szCs w:val="24"/>
          <w:rtl w:val="0"/>
        </w:rPr>
        <w:t xml:space="preserve">Avenida Insurgentes Sur número 1143, Colonia Nochebuena, Demarcación Territorial Benito Juárez, Código Postal 03720, Ciudad de México.</w:t>
      </w:r>
    </w:p>
    <w:p w:rsidR="00000000" w:rsidDel="00000000" w:rsidP="00000000" w:rsidRDefault="00000000" w:rsidRPr="00000000" w14:paraId="00000015">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E. ____________________________________________, concesionaria del servicio público de telecomunicaciones</w:t>
      </w:r>
      <w:r w:rsidDel="00000000" w:rsidR="00000000" w:rsidRPr="00000000">
        <w:rPr>
          <w:rFonts w:ascii="Lucida Sans" w:cs="Lucida Sans" w:eastAsia="Lucida Sans" w:hAnsi="Lucida Sans"/>
          <w:sz w:val="24"/>
          <w:szCs w:val="24"/>
          <w:rtl w:val="0"/>
        </w:rPr>
        <w:t xml:space="preserve">, con domicilio en _________________________________________________.</w:t>
      </w:r>
    </w:p>
    <w:p w:rsidR="00000000" w:rsidDel="00000000" w:rsidP="00000000" w:rsidRDefault="00000000" w:rsidRPr="00000000" w14:paraId="00000016">
      <w:pPr>
        <w:pStyle w:val="Heading1"/>
        <w:widowControl w:val="1"/>
        <w:spacing w:after="120" w:before="480" w:line="276" w:lineRule="auto"/>
        <w:ind w:left="0" w:right="0" w:firstLine="720"/>
        <w:jc w:val="both"/>
        <w:rPr>
          <w:rFonts w:ascii="Lucida Sans" w:cs="Lucida Sans" w:eastAsia="Lucida Sans" w:hAnsi="Lucida Sans"/>
          <w:sz w:val="24"/>
          <w:szCs w:val="24"/>
        </w:rPr>
      </w:pPr>
      <w:bookmarkStart w:colFirst="0" w:colLast="0" w:name="_heading=h.4ooepkfy3j9u" w:id="3"/>
      <w:bookmarkEnd w:id="3"/>
      <w:r w:rsidDel="00000000" w:rsidR="00000000" w:rsidRPr="00000000">
        <w:rPr>
          <w:rFonts w:ascii="Lucida Sans" w:cs="Lucida Sans" w:eastAsia="Lucida Sans" w:hAnsi="Lucida Sans"/>
          <w:sz w:val="24"/>
          <w:szCs w:val="24"/>
          <w:rtl w:val="0"/>
        </w:rPr>
        <w:t xml:space="preserve">IV. ACTOS RECLAMADOS</w:t>
      </w:r>
    </w:p>
    <w:p w:rsidR="00000000" w:rsidDel="00000000" w:rsidP="00000000" w:rsidRDefault="00000000" w:rsidRPr="00000000" w14:paraId="00000017">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De las autoridades responsables señaladas se reclaman los siguientes actos:</w:t>
      </w:r>
    </w:p>
    <w:p w:rsidR="00000000" w:rsidDel="00000000" w:rsidP="00000000" w:rsidRDefault="00000000" w:rsidRPr="00000000" w14:paraId="00000018">
      <w:pPr>
        <w:widowControl w:val="1"/>
        <w:spacing w:after="240" w:before="240" w:line="276" w:lineRule="auto"/>
        <w:ind w:firstLine="720"/>
        <w:jc w:val="both"/>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De la Cámara de Diputados del Honorable Congreso de la Unión:</w:t>
      </w:r>
    </w:p>
    <w:p w:rsidR="00000000" w:rsidDel="00000000" w:rsidP="00000000" w:rsidRDefault="00000000" w:rsidRPr="00000000" w14:paraId="00000019">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discusión y aprobación de las porciones normativas de la Ley en Materia de Telecomunicaciones y Radiodifusión que se precisarán en el capítulo correspondiente de la presente demanda.</w:t>
      </w:r>
    </w:p>
    <w:p w:rsidR="00000000" w:rsidDel="00000000" w:rsidP="00000000" w:rsidRDefault="00000000" w:rsidRPr="00000000" w14:paraId="0000001A">
      <w:pPr>
        <w:widowControl w:val="1"/>
        <w:spacing w:after="240" w:before="240" w:line="276" w:lineRule="auto"/>
        <w:ind w:firstLine="720"/>
        <w:jc w:val="both"/>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De la Cámara de Senadores del Honorable Congreso de la Unión:</w:t>
      </w:r>
    </w:p>
    <w:p w:rsidR="00000000" w:rsidDel="00000000" w:rsidP="00000000" w:rsidRDefault="00000000" w:rsidRPr="00000000" w14:paraId="0000001B">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discusión y aprobación de las porciones normativas de la Ley en Materia de Telecomunicaciones y Radiodifusión que se precisarán en el capítulo correspondiente de la presente demanda.</w:t>
      </w:r>
    </w:p>
    <w:p w:rsidR="00000000" w:rsidDel="00000000" w:rsidP="00000000" w:rsidRDefault="00000000" w:rsidRPr="00000000" w14:paraId="0000001C">
      <w:pPr>
        <w:widowControl w:val="1"/>
        <w:spacing w:after="240" w:before="240" w:line="276" w:lineRule="auto"/>
        <w:ind w:firstLine="720"/>
        <w:jc w:val="both"/>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De la Titular del Poder Ejecutivo Federal:</w:t>
      </w:r>
    </w:p>
    <w:p w:rsidR="00000000" w:rsidDel="00000000" w:rsidP="00000000" w:rsidRDefault="00000000" w:rsidRPr="00000000" w14:paraId="0000001D">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promulgación y publicación de las porciones normativas de la Ley en Materia de Telecomunicaciones y Radiodifusión cuya constitucionalidad se combate.</w:t>
      </w:r>
    </w:p>
    <w:p w:rsidR="00000000" w:rsidDel="00000000" w:rsidP="00000000" w:rsidRDefault="00000000" w:rsidRPr="00000000" w14:paraId="0000001E">
      <w:pPr>
        <w:widowControl w:val="1"/>
        <w:spacing w:after="240" w:before="240" w:line="276" w:lineRule="auto"/>
        <w:ind w:firstLine="720"/>
        <w:jc w:val="both"/>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De la Comisión Reguladora de Telecomunicaciones:</w:t>
      </w:r>
    </w:p>
    <w:p w:rsidR="00000000" w:rsidDel="00000000" w:rsidP="00000000" w:rsidRDefault="00000000" w:rsidRPr="00000000" w14:paraId="0000001F">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a) La emisión de los Lineamientos para la Identificación de Líneas Telefónicas Móviles.</w:t>
      </w:r>
    </w:p>
    <w:p w:rsidR="00000000" w:rsidDel="00000000" w:rsidP="00000000" w:rsidRDefault="00000000" w:rsidRPr="00000000" w14:paraId="00000020">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b) La emisión del Acuerdo mediante el cual se modifican los Lineamientos para la Identificación de Líneas Telefónicas Móviles, publicado en el Diario Oficial de la Federación el treinta de junio de dos mil veintiséis.</w:t>
      </w:r>
    </w:p>
    <w:p w:rsidR="00000000" w:rsidDel="00000000" w:rsidP="00000000" w:rsidRDefault="00000000" w:rsidRPr="00000000" w14:paraId="00000021">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c) La implementación y aplicación de las disposiciones administrativas derivadas de dichos ordenamientos.</w:t>
      </w:r>
    </w:p>
    <w:p w:rsidR="00000000" w:rsidDel="00000000" w:rsidP="00000000" w:rsidRDefault="00000000" w:rsidRPr="00000000" w14:paraId="00000022">
      <w:pPr>
        <w:widowControl w:val="1"/>
        <w:spacing w:after="240" w:before="240" w:line="276" w:lineRule="auto"/>
        <w:ind w:firstLine="720"/>
        <w:jc w:val="both"/>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De la concesionaria del servicio público de telecomunicaciones:</w:t>
      </w:r>
    </w:p>
    <w:p w:rsidR="00000000" w:rsidDel="00000000" w:rsidP="00000000" w:rsidRDefault="00000000" w:rsidRPr="00000000" w14:paraId="00000023">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suspensión del servicio correspondiente a la línea telefónica número ____________________________, realizada el día ____ de __________________ de ________, así como todos los efectos presentes y futuros derivados de dicho acto.</w:t>
      </w:r>
    </w:p>
    <w:p w:rsidR="00000000" w:rsidDel="00000000" w:rsidP="00000000" w:rsidRDefault="00000000" w:rsidRPr="00000000" w14:paraId="00000024">
      <w:pPr>
        <w:widowControl w:val="1"/>
        <w:spacing w:after="240" w:before="240" w:line="276" w:lineRule="auto"/>
        <w:ind w:firstLine="720"/>
        <w:jc w:val="both"/>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V. OPORTUNIDAD EN LA PROMOCIÓN DEL JUICIO DE AMPARO</w:t>
      </w:r>
    </w:p>
    <w:p w:rsidR="00000000" w:rsidDel="00000000" w:rsidP="00000000" w:rsidRDefault="00000000" w:rsidRPr="00000000" w14:paraId="00000025">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presente demanda se promueve oportunamente, en términos de lo dispuesto por los artículos 17 y 107 de la Ley de Amparo, toda vez que el primer acto de aplicación de las normas generales reclamadas se actualizó el día ___ de __________ de 20__, fecha en que la concesionaria __________________________ suspendió el servicio correspondiente a la línea telefónica identificada con el número ____________________.</w:t>
      </w:r>
    </w:p>
    <w:p w:rsidR="00000000" w:rsidDel="00000000" w:rsidP="00000000" w:rsidRDefault="00000000" w:rsidRPr="00000000" w14:paraId="00000026">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consecuencia, al haberse presentado la demanda dentro del plazo legal contado a partir de dicha afectación, resulta oportuna su promoción.</w:t>
      </w:r>
    </w:p>
    <w:p w:rsidR="00000000" w:rsidDel="00000000" w:rsidP="00000000" w:rsidRDefault="00000000" w:rsidRPr="00000000" w14:paraId="00000027">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28">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29">
      <w:pPr>
        <w:pStyle w:val="Heading2"/>
        <w:keepNext w:val="0"/>
        <w:keepLines w:val="0"/>
        <w:widowControl w:val="1"/>
        <w:spacing w:line="276" w:lineRule="auto"/>
        <w:ind w:firstLine="720"/>
        <w:jc w:val="both"/>
        <w:rPr>
          <w:rFonts w:ascii="Lucida Sans" w:cs="Lucida Sans" w:eastAsia="Lucida Sans" w:hAnsi="Lucida Sans"/>
          <w:sz w:val="24"/>
          <w:szCs w:val="24"/>
        </w:rPr>
      </w:pPr>
      <w:bookmarkStart w:colFirst="0" w:colLast="0" w:name="_heading=h.hu3pc5hivdvx" w:id="4"/>
      <w:bookmarkEnd w:id="4"/>
      <w:r w:rsidDel="00000000" w:rsidR="00000000" w:rsidRPr="00000000">
        <w:rPr>
          <w:rFonts w:ascii="Lucida Sans" w:cs="Lucida Sans" w:eastAsia="Lucida Sans" w:hAnsi="Lucida Sans"/>
          <w:sz w:val="24"/>
          <w:szCs w:val="24"/>
          <w:rtl w:val="0"/>
        </w:rPr>
        <w:t xml:space="preserve">VI. BAJO PROTESTA DE DECIR VERDAD, MANIFIESTO LOS SIGUIENTES:</w:t>
      </w:r>
    </w:p>
    <w:p w:rsidR="00000000" w:rsidDel="00000000" w:rsidP="00000000" w:rsidRDefault="00000000" w:rsidRPr="00000000" w14:paraId="0000002A">
      <w:pPr>
        <w:pStyle w:val="Heading1"/>
        <w:widowControl w:val="1"/>
        <w:spacing w:after="120" w:before="480" w:line="276" w:lineRule="auto"/>
        <w:ind w:left="0" w:right="0" w:firstLine="720"/>
        <w:rPr>
          <w:rFonts w:ascii="Lucida Sans" w:cs="Lucida Sans" w:eastAsia="Lucida Sans" w:hAnsi="Lucida Sans"/>
          <w:sz w:val="24"/>
          <w:szCs w:val="24"/>
        </w:rPr>
      </w:pPr>
      <w:bookmarkStart w:colFirst="0" w:colLast="0" w:name="_heading=h.goojxplt96gd" w:id="5"/>
      <w:bookmarkEnd w:id="5"/>
      <w:r w:rsidDel="00000000" w:rsidR="00000000" w:rsidRPr="00000000">
        <w:rPr>
          <w:rFonts w:ascii="Lucida Sans" w:cs="Lucida Sans" w:eastAsia="Lucida Sans" w:hAnsi="Lucida Sans"/>
          <w:sz w:val="24"/>
          <w:szCs w:val="24"/>
          <w:rtl w:val="0"/>
        </w:rPr>
        <w:t xml:space="preserve">H E C H O S</w:t>
      </w:r>
    </w:p>
    <w:p w:rsidR="00000000" w:rsidDel="00000000" w:rsidP="00000000" w:rsidRDefault="00000000" w:rsidRPr="00000000" w14:paraId="0000002B">
      <w:pPr>
        <w:widowControl w:val="1"/>
        <w:numPr>
          <w:ilvl w:val="0"/>
          <w:numId w:val="1"/>
        </w:numPr>
        <w:spacing w:after="0" w:afterAutospacing="0" w:before="240" w:line="276" w:lineRule="auto"/>
        <w:ind w:left="720" w:hanging="36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El suscrito es titular y usuario de la línea telefónica móvil identificada con el número ________________________, contratada con la concesionaria ________________________________, la cual ha utilizado de manera continua para fines personales, laborales y de comunicación.</w:t>
      </w:r>
    </w:p>
    <w:p w:rsidR="00000000" w:rsidDel="00000000" w:rsidP="00000000" w:rsidRDefault="00000000" w:rsidRPr="00000000" w14:paraId="0000002C">
      <w:pPr>
        <w:widowControl w:val="1"/>
        <w:numPr>
          <w:ilvl w:val="0"/>
          <w:numId w:val="1"/>
        </w:numPr>
        <w:spacing w:after="0" w:afterAutospacing="0" w:before="0" w:beforeAutospacing="0" w:line="276" w:lineRule="auto"/>
        <w:ind w:left="720" w:hanging="36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Mediante las disposiciones legales y administrativas señaladas en los capítulos precedentes, se estableció la obligación de identificar y vincular las líneas telefónicas móviles conforme al procedimiento y plazos determinados por la autoridad reguladora.</w:t>
      </w:r>
    </w:p>
    <w:p w:rsidR="00000000" w:rsidDel="00000000" w:rsidP="00000000" w:rsidRDefault="00000000" w:rsidRPr="00000000" w14:paraId="0000002D">
      <w:pPr>
        <w:widowControl w:val="1"/>
        <w:numPr>
          <w:ilvl w:val="0"/>
          <w:numId w:val="1"/>
        </w:numPr>
        <w:spacing w:after="0" w:afterAutospacing="0" w:before="0" w:beforeAutospacing="0" w:line="276" w:lineRule="auto"/>
        <w:ind w:left="720" w:hanging="36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términos del calendario previsto en las disposiciones administrativas aplicables, a la línea telefónica del suscrito le correspondió efectuar su vinculación a más tardar el día ______________________.</w:t>
      </w:r>
    </w:p>
    <w:p w:rsidR="00000000" w:rsidDel="00000000" w:rsidP="00000000" w:rsidRDefault="00000000" w:rsidRPr="00000000" w14:paraId="0000002E">
      <w:pPr>
        <w:widowControl w:val="1"/>
        <w:numPr>
          <w:ilvl w:val="0"/>
          <w:numId w:val="1"/>
        </w:numPr>
        <w:spacing w:after="0" w:afterAutospacing="0" w:before="0" w:beforeAutospacing="0" w:line="276" w:lineRule="auto"/>
        <w:ind w:left="720" w:hanging="36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El suscrito decidió no realizar la vinculación de su línea telefónica dentro del plazo señalado, al estimar que la obligación impuesta por el sistema normativo aplicable resulta contraria a diversos derechos humanos reconocidos por la Constitución Política de los Estados Unidos Mexicanos y por los tratados internacionales de los que el Estado Mexicano es parte.</w:t>
      </w:r>
    </w:p>
    <w:p w:rsidR="00000000" w:rsidDel="00000000" w:rsidP="00000000" w:rsidRDefault="00000000" w:rsidRPr="00000000" w14:paraId="0000002F">
      <w:pPr>
        <w:widowControl w:val="1"/>
        <w:numPr>
          <w:ilvl w:val="0"/>
          <w:numId w:val="1"/>
        </w:numPr>
        <w:spacing w:after="0" w:afterAutospacing="0" w:before="0" w:beforeAutospacing="0" w:line="276" w:lineRule="auto"/>
        <w:ind w:left="720" w:hanging="36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Como consecuencia de lo anterior, el día ______________________ la concesionaria __________________________________ suspendió el servicio correspondiente a la línea telefónica antes referida, impidiendo desde ese momento la utilización de la misma para realizar y recibir llamadas, mensajes de texto y demás servicios asociados.</w:t>
      </w:r>
    </w:p>
    <w:p w:rsidR="00000000" w:rsidDel="00000000" w:rsidP="00000000" w:rsidRDefault="00000000" w:rsidRPr="00000000" w14:paraId="00000030">
      <w:pPr>
        <w:widowControl w:val="1"/>
        <w:numPr>
          <w:ilvl w:val="0"/>
          <w:numId w:val="1"/>
        </w:numPr>
        <w:spacing w:after="0" w:afterAutospacing="0" w:before="0" w:beforeAutospacing="0" w:line="276" w:lineRule="auto"/>
        <w:ind w:left="720" w:hanging="36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suspensión del servicio continúa produciendo efectos hasta la fecha de presentación de la presente demanda, afectando de manera directa la esfera jurídica del suscrito.</w:t>
      </w:r>
    </w:p>
    <w:p w:rsidR="00000000" w:rsidDel="00000000" w:rsidP="00000000" w:rsidRDefault="00000000" w:rsidRPr="00000000" w14:paraId="00000031">
      <w:pPr>
        <w:widowControl w:val="1"/>
        <w:numPr>
          <w:ilvl w:val="0"/>
          <w:numId w:val="1"/>
        </w:numPr>
        <w:spacing w:after="240" w:before="0" w:beforeAutospacing="0" w:line="276" w:lineRule="auto"/>
        <w:ind w:left="720" w:hanging="36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El acto precisado en el hecho anterior constituye el primer acto de aplicación de las normas generales cuya constitucionalidad se impugna en el presente juicio, razón por la cual la presente demanda se promueve dentro del plazo previsto por la Ley de Amparo.</w:t>
      </w:r>
    </w:p>
    <w:p w:rsidR="00000000" w:rsidDel="00000000" w:rsidP="00000000" w:rsidRDefault="00000000" w:rsidRPr="00000000" w14:paraId="00000032">
      <w:pPr>
        <w:pStyle w:val="Heading2"/>
        <w:keepNext w:val="0"/>
        <w:keepLines w:val="0"/>
        <w:widowControl w:val="1"/>
        <w:spacing w:line="276" w:lineRule="auto"/>
        <w:ind w:firstLine="720"/>
        <w:jc w:val="both"/>
        <w:rPr>
          <w:rFonts w:ascii="Lucida Sans" w:cs="Lucida Sans" w:eastAsia="Lucida Sans" w:hAnsi="Lucida Sans"/>
          <w:sz w:val="24"/>
          <w:szCs w:val="24"/>
        </w:rPr>
      </w:pPr>
      <w:bookmarkStart w:colFirst="0" w:colLast="0" w:name="_heading=h.uihr0hmoi89b" w:id="6"/>
      <w:bookmarkEnd w:id="6"/>
      <w:r w:rsidDel="00000000" w:rsidR="00000000" w:rsidRPr="00000000">
        <w:rPr>
          <w:rFonts w:ascii="Lucida Sans" w:cs="Lucida Sans" w:eastAsia="Lucida Sans" w:hAnsi="Lucida Sans"/>
          <w:sz w:val="24"/>
          <w:szCs w:val="24"/>
          <w:rtl w:val="0"/>
        </w:rPr>
        <w:t xml:space="preserve">VII. PRECEPTOS CONSTITUCIONALES Y CONVENCIONALES QUE SE ESTIMAN VIOLADOS</w:t>
      </w:r>
    </w:p>
    <w:p w:rsidR="00000000" w:rsidDel="00000000" w:rsidP="00000000" w:rsidRDefault="00000000" w:rsidRPr="00000000" w14:paraId="00000033">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Con motivo de la emisión, aplicación y ejecución de los actos reclamados, se estiman violados en perjuicio de la parte quejosa los derechos humanos reconocidos en los artículos </w:t>
      </w:r>
      <w:r w:rsidDel="00000000" w:rsidR="00000000" w:rsidRPr="00000000">
        <w:rPr>
          <w:rFonts w:ascii="Lucida Sans" w:cs="Lucida Sans" w:eastAsia="Lucida Sans" w:hAnsi="Lucida Sans"/>
          <w:b w:val="1"/>
          <w:bCs w:val="1"/>
          <w:sz w:val="24"/>
          <w:szCs w:val="24"/>
          <w:rtl w:val="0"/>
        </w:rPr>
        <w:t xml:space="preserve">1°, 6°, 14, 16 y 133 de la Constitución Política de los Estados Unidos Mexicanos</w:t>
      </w:r>
      <w:r w:rsidDel="00000000" w:rsidR="00000000" w:rsidRPr="00000000">
        <w:rPr>
          <w:rFonts w:ascii="Lucida Sans" w:cs="Lucida Sans" w:eastAsia="Lucida Sans" w:hAnsi="Lucida Sans"/>
          <w:sz w:val="24"/>
          <w:szCs w:val="24"/>
          <w:rtl w:val="0"/>
        </w:rPr>
        <w:t xml:space="preserve">, así como en los artículos </w:t>
      </w:r>
      <w:r w:rsidDel="00000000" w:rsidR="00000000" w:rsidRPr="00000000">
        <w:rPr>
          <w:rFonts w:ascii="Lucida Sans" w:cs="Lucida Sans" w:eastAsia="Lucida Sans" w:hAnsi="Lucida Sans"/>
          <w:b w:val="1"/>
          <w:bCs w:val="1"/>
          <w:sz w:val="24"/>
          <w:szCs w:val="24"/>
          <w:rtl w:val="0"/>
        </w:rPr>
        <w:t xml:space="preserve">11 y 13 de la Convención Americana sobre Derechos Humanos</w:t>
      </w:r>
      <w:r w:rsidDel="00000000" w:rsidR="00000000" w:rsidRPr="00000000">
        <w:rPr>
          <w:rFonts w:ascii="Lucida Sans" w:cs="Lucida Sans" w:eastAsia="Lucida Sans" w:hAnsi="Lucida Sans"/>
          <w:sz w:val="24"/>
          <w:szCs w:val="24"/>
          <w:rtl w:val="0"/>
        </w:rPr>
        <w:t xml:space="preserve">, cuya vulneración se desarrolla en los conceptos de violación que se expresan en el capítulo siguiente.</w:t>
      </w:r>
    </w:p>
    <w:p w:rsidR="00000000" w:rsidDel="00000000" w:rsidP="00000000" w:rsidRDefault="00000000" w:rsidRPr="00000000" w14:paraId="00000034">
      <w:pPr>
        <w:pStyle w:val="Heading2"/>
        <w:keepNext w:val="0"/>
        <w:keepLines w:val="0"/>
        <w:widowControl w:val="1"/>
        <w:spacing w:line="276" w:lineRule="auto"/>
        <w:ind w:firstLine="720"/>
        <w:jc w:val="both"/>
        <w:rPr>
          <w:rFonts w:ascii="Lucida Sans" w:cs="Lucida Sans" w:eastAsia="Lucida Sans" w:hAnsi="Lucida Sans"/>
          <w:sz w:val="24"/>
          <w:szCs w:val="24"/>
        </w:rPr>
      </w:pPr>
      <w:bookmarkStart w:colFirst="0" w:colLast="0" w:name="_heading=h.vsku1bd8xja9" w:id="7"/>
      <w:bookmarkEnd w:id="7"/>
      <w:r w:rsidDel="00000000" w:rsidR="00000000" w:rsidRPr="00000000">
        <w:rPr>
          <w:rFonts w:ascii="Lucida Sans" w:cs="Lucida Sans" w:eastAsia="Lucida Sans" w:hAnsi="Lucida Sans"/>
          <w:sz w:val="24"/>
          <w:szCs w:val="24"/>
          <w:rtl w:val="0"/>
        </w:rPr>
        <w:t xml:space="preserve">VIII. CONCEPTOS DE VIOLACIÓN</w:t>
      </w:r>
    </w:p>
    <w:p w:rsidR="00000000" w:rsidDel="00000000" w:rsidP="00000000" w:rsidRDefault="00000000" w:rsidRPr="00000000" w14:paraId="00000035">
      <w:pPr>
        <w:pStyle w:val="Heading2"/>
        <w:keepNext w:val="0"/>
        <w:keepLines w:val="0"/>
        <w:widowControl w:val="1"/>
        <w:spacing w:line="276" w:lineRule="auto"/>
        <w:ind w:firstLine="720"/>
        <w:jc w:val="both"/>
        <w:rPr>
          <w:rFonts w:ascii="Lucida Sans" w:cs="Lucida Sans" w:eastAsia="Lucida Sans" w:hAnsi="Lucida Sans"/>
          <w:sz w:val="24"/>
          <w:szCs w:val="24"/>
        </w:rPr>
      </w:pPr>
      <w:bookmarkStart w:colFirst="0" w:colLast="0" w:name="_heading=h.aayqe4r54mkz" w:id="8"/>
      <w:bookmarkEnd w:id="8"/>
      <w:r w:rsidDel="00000000" w:rsidR="00000000" w:rsidRPr="00000000">
        <w:rPr>
          <w:rFonts w:ascii="Lucida Sans" w:cs="Lucida Sans" w:eastAsia="Lucida Sans" w:hAnsi="Lucida Sans"/>
          <w:sz w:val="24"/>
          <w:szCs w:val="24"/>
          <w:rtl w:val="0"/>
        </w:rPr>
        <w:t xml:space="preserve">PRIMER CONCEPTO DE VIOLACIÓN</w:t>
      </w:r>
    </w:p>
    <w:p w:rsidR="00000000" w:rsidDel="00000000" w:rsidP="00000000" w:rsidRDefault="00000000" w:rsidRPr="00000000" w14:paraId="00000036">
      <w:pPr>
        <w:pStyle w:val="Heading3"/>
        <w:keepNext w:val="0"/>
        <w:keepLines w:val="0"/>
        <w:widowControl w:val="1"/>
        <w:spacing w:line="276" w:lineRule="auto"/>
        <w:ind w:firstLine="720"/>
        <w:jc w:val="both"/>
        <w:rPr>
          <w:rFonts w:ascii="Lucida Sans" w:cs="Lucida Sans" w:eastAsia="Lucida Sans" w:hAnsi="Lucida Sans"/>
          <w:sz w:val="24"/>
          <w:szCs w:val="24"/>
        </w:rPr>
      </w:pPr>
      <w:bookmarkStart w:colFirst="0" w:colLast="0" w:name="_heading=h.2gcqco63kcac" w:id="9"/>
      <w:bookmarkEnd w:id="9"/>
      <w:r w:rsidDel="00000000" w:rsidR="00000000" w:rsidRPr="00000000">
        <w:rPr>
          <w:rFonts w:ascii="Lucida Sans" w:cs="Lucida Sans" w:eastAsia="Lucida Sans" w:hAnsi="Lucida Sans"/>
          <w:sz w:val="24"/>
          <w:szCs w:val="24"/>
          <w:rtl w:val="0"/>
        </w:rPr>
        <w:t xml:space="preserve">Violación al derecho de acceso a los servicios de telecomunicaciones previsto en los artículos 1° y 6° de la Constitución Política de los Estados Unidos Mexicanos.</w:t>
      </w:r>
    </w:p>
    <w:p w:rsidR="00000000" w:rsidDel="00000000" w:rsidP="00000000" w:rsidRDefault="00000000" w:rsidRPr="00000000" w14:paraId="00000037">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Los actos reclamados vulneran en perjuicio de la parte quejosa el derecho humano de acceso a las tecnologías de la información y comunicación, así como a los servicios de telecomunicaciones, reconocido por el artículo 6° de la Constitución Política de los Estados Unidos Mexicanos, al imponer como consecuencia jurídica la suspensión del servicio de telefonía móvil por la falta de vinculación de la línea telefónica, medida que constituye una restricción desproporcionada para el ejercicio de dicho derecho fundamental.</w:t>
      </w:r>
    </w:p>
    <w:p w:rsidR="00000000" w:rsidDel="00000000" w:rsidP="00000000" w:rsidRDefault="00000000" w:rsidRPr="00000000" w14:paraId="00000038">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El artículo 6° constitucional no sólo reconoce la libertad de acceso a la información y la libertad de expresión, sino que impone al Estado el deber de garantizar el acceso a los servicios de telecomunicaciones, incluido el acceso a internet de banda ancha. En consecuencia, cualquier medida legislativa o administrativa que limite o restrinja ese acceso debe superar un escrutinio constitucional particularmente estricto, dada la importancia que dichos servicios tienen para el ejercicio de diversos derechos fundamentales.</w:t>
      </w:r>
    </w:p>
    <w:p w:rsidR="00000000" w:rsidDel="00000000" w:rsidP="00000000" w:rsidRDefault="00000000" w:rsidRPr="00000000" w14:paraId="00000039">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el presente caso, las normas generales reclamadas condicionan la conservación del servicio de telefonía móvil al cumplimiento de una obligación administrativa consistente en la vinculación de la línea telefónica. Como consecuencia de dicho condicionamiento, prevén la suspensión total del servicio respecto de aquellas líneas que no hubieren sido vinculadas dentro del plazo correspondiente, medida que fue aplicada a la parte quejosa mediante el acto material reclamado.</w:t>
      </w:r>
    </w:p>
    <w:p w:rsidR="00000000" w:rsidDel="00000000" w:rsidP="00000000" w:rsidRDefault="00000000" w:rsidRPr="00000000" w14:paraId="0000003A">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Si bien la finalidad perseguida por el legislador y por la autoridad administrativa puede considerarse constitucionalmente legítima, al buscar fortalecer los mecanismos de identificación de usuarios para colaborar con las autoridades encargadas de la prevención e investigación de delitos, ello no implica que cualquier restricción al derecho de acceso a los servicios de telecomunicaciones resulte compatible con la Constitución.</w:t>
      </w:r>
    </w:p>
    <w:p w:rsidR="00000000" w:rsidDel="00000000" w:rsidP="00000000" w:rsidRDefault="00000000" w:rsidRPr="00000000" w14:paraId="0000003B">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Suprema Corte de Justicia de la Nación, al resolver la Acción de Inconstitucionalidad 82/2021 y su acumulada, reconoció que las medidas relacionadas con la identificación obligatoria de usuarios de telefonía móvil persiguen una finalidad constitucionalmente válida e incluso pueden superar la etapa de idoneidad del test de proporcionalidad; sin embargo, también sostuvo que ello no basta para justificar una afectación intensa a derechos fundamentales cuando existen medios menos restrictivos para alcanzar la misma finalidad. Asimismo, destacó la especial relevancia constitucional del acceso y uso de las telecomunicaciones como presupuesto para el ejercicio de otros derechos fundamentales.</w:t>
      </w:r>
    </w:p>
    <w:p w:rsidR="00000000" w:rsidDel="00000000" w:rsidP="00000000" w:rsidRDefault="00000000" w:rsidRPr="00000000" w14:paraId="0000003C">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ese contexto, la suspensión del servicio de telefonía móvil constituye una medida de máxima intensidad, pues priva completamente a la persona del acceso a un servicio que actualmente representa un medio indispensable para el ejercicio cotidiano de derechos fundamentales y para el desarrollo de actividades personales, profesionales, económicas y sociales.</w:t>
      </w:r>
    </w:p>
    <w:p w:rsidR="00000000" w:rsidDel="00000000" w:rsidP="00000000" w:rsidRDefault="00000000" w:rsidRPr="00000000" w14:paraId="0000003D">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consecuencia jurídica impuesta por las normas reclamadas excede el fin perseguido, ya que no sólo limita la posibilidad de realizar llamadas telefónicas, sino que impide el acceso a mecanismos de autenticación, plataformas digitales, servicios bancarios, comunicaciones personales y profesionales, así como a múltiples servicios públicos y privados cuya utilización ordinaria depende de la conservación del número telefónico asociado al usuario.</w:t>
      </w:r>
    </w:p>
    <w:p w:rsidR="00000000" w:rsidDel="00000000" w:rsidP="00000000" w:rsidRDefault="00000000" w:rsidRPr="00000000" w14:paraId="0000003E">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Por ello, aun cuando el Estado cuenta con un amplio margen para diseñar políticas públicas en materia de seguridad y telecomunicaciones, dicho margen encuentra como límite el respeto a los derechos fundamentales. La suspensión total del servicio constituye una medida que restringe de manera intensa el derecho reconocido por el artículo 6° constitucional, sin que de las normas reclamadas se advierta una justificación suficiente que demuestre que esa consecuencia resulta constitucionalmente admisible frente a la magnitud de la afectación ocasionada a la esfera jurídica de la parte quejosa.</w:t>
      </w:r>
    </w:p>
    <w:p w:rsidR="00000000" w:rsidDel="00000000" w:rsidP="00000000" w:rsidRDefault="00000000" w:rsidRPr="00000000" w14:paraId="0000003F">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consecuencia, al haber servido de fundamento para la suspensión del servicio correspondiente a la línea telefónica de la parte quejosa, las normas generales reclamadas y su acto de aplicación transgreden los artículos 1° y 6° de la Constitución Política de los Estados Unidos Mexicanos, por lo que procede conceder el amparo y protección de la Justicia Federal para el efecto de dejar insubsistente el acto reclamado y restituir a la parte quejosa en el pleno goce del derecho fundamental vulnerado.</w:t>
      </w:r>
    </w:p>
    <w:p w:rsidR="00000000" w:rsidDel="00000000" w:rsidP="00000000" w:rsidRDefault="00000000" w:rsidRPr="00000000" w14:paraId="00000040">
      <w:pPr>
        <w:pStyle w:val="Heading1"/>
        <w:widowControl w:val="1"/>
        <w:spacing w:after="120" w:before="480" w:line="276" w:lineRule="auto"/>
        <w:ind w:left="0" w:right="0" w:firstLine="720"/>
        <w:jc w:val="both"/>
        <w:rPr>
          <w:rFonts w:ascii="Lucida Sans" w:cs="Lucida Sans" w:eastAsia="Lucida Sans" w:hAnsi="Lucida Sans"/>
          <w:sz w:val="24"/>
          <w:szCs w:val="24"/>
        </w:rPr>
      </w:pPr>
      <w:bookmarkStart w:colFirst="0" w:colLast="0" w:name="_heading=h.d10m2e6podcj" w:id="10"/>
      <w:bookmarkEnd w:id="10"/>
      <w:r w:rsidDel="00000000" w:rsidR="00000000" w:rsidRPr="00000000">
        <w:rPr>
          <w:rFonts w:ascii="Lucida Sans" w:cs="Lucida Sans" w:eastAsia="Lucida Sans" w:hAnsi="Lucida Sans"/>
          <w:sz w:val="24"/>
          <w:szCs w:val="24"/>
          <w:rtl w:val="0"/>
        </w:rPr>
        <w:t xml:space="preserve">SEGUNDO CONCEPTO DE VIOLACIÓN</w:t>
      </w:r>
    </w:p>
    <w:p w:rsidR="00000000" w:rsidDel="00000000" w:rsidP="00000000" w:rsidRDefault="00000000" w:rsidRPr="00000000" w14:paraId="00000041">
      <w:pPr>
        <w:pStyle w:val="Heading3"/>
        <w:keepNext w:val="0"/>
        <w:keepLines w:val="0"/>
        <w:widowControl w:val="1"/>
        <w:spacing w:line="276" w:lineRule="auto"/>
        <w:ind w:firstLine="720"/>
        <w:jc w:val="both"/>
        <w:rPr>
          <w:rFonts w:ascii="Lucida Sans" w:cs="Lucida Sans" w:eastAsia="Lucida Sans" w:hAnsi="Lucida Sans"/>
          <w:sz w:val="24"/>
          <w:szCs w:val="24"/>
        </w:rPr>
      </w:pPr>
      <w:bookmarkStart w:colFirst="0" w:colLast="0" w:name="_heading=h.5eozygv5oisr" w:id="11"/>
      <w:bookmarkEnd w:id="11"/>
      <w:r w:rsidDel="00000000" w:rsidR="00000000" w:rsidRPr="00000000">
        <w:rPr>
          <w:rFonts w:ascii="Lucida Sans" w:cs="Lucida Sans" w:eastAsia="Lucida Sans" w:hAnsi="Lucida Sans"/>
          <w:sz w:val="24"/>
          <w:szCs w:val="24"/>
          <w:rtl w:val="0"/>
        </w:rPr>
        <w:t xml:space="preserve">Violación al principio de proporcionalidad previsto en el artículo 1° de la Constitución Política de los Estados Unidos Mexicanos.</w:t>
      </w:r>
    </w:p>
    <w:p w:rsidR="00000000" w:rsidDel="00000000" w:rsidP="00000000" w:rsidRDefault="00000000" w:rsidRPr="00000000" w14:paraId="00000042">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Aun cuando se admitiera, sin conceder, que las normas generales reclamadas persiguen una finalidad constitucionalmente válida al establecer mecanismos dirigidos a fortalecer la identificación de los usuarios de líneas telefónicas móviles para colaborar con las autoridades encargadas de la prevención e investigación de delitos, la consecuencia jurídica consistente en suspender totalmente el servicio de telefonía móvil a quienes no hubieren realizado la vinculación correspondiente no supera el examen de proporcionalidad exigido por el artículo 1° de la Constitución Política de los Estados Unidos Mexicanos y, por ende, constituye una restricción inconstitucional a los derechos fundamentales de la parte quejosa.</w:t>
      </w:r>
    </w:p>
    <w:p w:rsidR="00000000" w:rsidDel="00000000" w:rsidP="00000000" w:rsidRDefault="00000000" w:rsidRPr="00000000" w14:paraId="00000043">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El principio de proporcionalidad constituye un parámetro de control constitucional aplicable a toda medida legislativa o administrativa que limite el ejercicio de derechos humanos. Conforme a dicho principio, no basta que la finalidad perseguida por la autoridad sea constitucionalmente legítima; además, la medida restrictiva debe resultar idónea, necesaria y proporcional en sentido estricto.</w:t>
      </w:r>
    </w:p>
    <w:p w:rsidR="00000000" w:rsidDel="00000000" w:rsidP="00000000" w:rsidRDefault="00000000" w:rsidRPr="00000000" w14:paraId="00000044">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el caso concreto, la finalidad perseguida por las normas reclamadas consiste en fortalecer los mecanismos de identificación de los usuarios de líneas telefónicas móviles para facilitar la investigación y persecución de determinados delitos. Tal finalidad puede considerarse constitucionalmente válida.</w:t>
      </w:r>
    </w:p>
    <w:p w:rsidR="00000000" w:rsidDel="00000000" w:rsidP="00000000" w:rsidRDefault="00000000" w:rsidRPr="00000000" w14:paraId="00000045">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Asimismo, puede aceptarse que la obligación de identificar a los usuarios de líneas telefónicas constituye, en abstracto, una medida idónea para contribuir al cumplimiento de dicho objetivo.</w:t>
      </w:r>
    </w:p>
    <w:p w:rsidR="00000000" w:rsidDel="00000000" w:rsidP="00000000" w:rsidRDefault="00000000" w:rsidRPr="00000000" w14:paraId="00000046">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Sin embargo, las normas reclamadas dejan de satisfacer el parámetro constitucional al imponer como consecuencia del incumplimiento la </w:t>
      </w:r>
      <w:r w:rsidDel="00000000" w:rsidR="00000000" w:rsidRPr="00000000">
        <w:rPr>
          <w:rFonts w:ascii="Lucida Sans" w:cs="Lucida Sans" w:eastAsia="Lucida Sans" w:hAnsi="Lucida Sans"/>
          <w:b w:val="1"/>
          <w:bCs w:val="1"/>
          <w:sz w:val="24"/>
          <w:szCs w:val="24"/>
          <w:rtl w:val="0"/>
        </w:rPr>
        <w:t xml:space="preserve">suspensión total del servicio de telefonía móvil</w:t>
      </w:r>
      <w:r w:rsidDel="00000000" w:rsidR="00000000" w:rsidRPr="00000000">
        <w:rPr>
          <w:rFonts w:ascii="Lucida Sans" w:cs="Lucida Sans" w:eastAsia="Lucida Sans" w:hAnsi="Lucida Sans"/>
          <w:sz w:val="24"/>
          <w:szCs w:val="24"/>
          <w:rtl w:val="0"/>
        </w:rPr>
        <w:t xml:space="preserve">, sin demostrar que dicha medida resulte indispensable para alcanzar la finalidad perseguida.</w:t>
      </w:r>
    </w:p>
    <w:p w:rsidR="00000000" w:rsidDel="00000000" w:rsidP="00000000" w:rsidRDefault="00000000" w:rsidRPr="00000000" w14:paraId="00000047">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efecto, el legislador y la autoridad administrativa no justifican por qué la privación absoluta del acceso al servicio constituye el único mecanismo eficaz para lograr la identificación de los usuarios, ni explican por qué no podían implementarse medidas alternativas igualmente aptas para alcanzar ese objetivo con una menor afectación a los derechos fundamentales.</w:t>
      </w:r>
    </w:p>
    <w:p w:rsidR="00000000" w:rsidDel="00000000" w:rsidP="00000000" w:rsidRDefault="00000000" w:rsidRPr="00000000" w14:paraId="00000048">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Suprema Corte de Justicia de la Nación, al resolver la Acción de Inconstitucionalidad 82/2021 y su acumulada, sostuvo que, aun frente a finalidades constitucionalmente relevantes vinculadas con la seguridad pública, el Estado debe demostrar que la medida restrictiva resulta necesaria y que no existen otras alternativas igualmente eficaces pero menos lesivas para los derechos fundamentales. En ese precedente, el Tribunal Pleno concluyó que el sistema impugnado no superaba las etapas de necesidad y proporcionalidad en sentido estricto del examen constitucional, al existir otros mecanismos menos restrictivos para colaborar con las autoridades de investigación y procuración de justicia.</w:t>
      </w:r>
    </w:p>
    <w:p w:rsidR="00000000" w:rsidDel="00000000" w:rsidP="00000000" w:rsidRDefault="00000000" w:rsidRPr="00000000" w14:paraId="00000049">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el presente caso ocurre una situación semejante.</w:t>
      </w:r>
    </w:p>
    <w:p w:rsidR="00000000" w:rsidDel="00000000" w:rsidP="00000000" w:rsidRDefault="00000000" w:rsidRPr="00000000" w14:paraId="0000004A">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suspensión del servicio de telefonía móvil constituye la consecuencia más gravosa que puede imponerse al usuario, pues implica privarlo totalmente del acceso a un servicio que actualmente resulta indispensable para la comunicación personal, profesional, institucional y digital, afectando simultáneamente el ejercicio de diversos derechos fundamentales.</w:t>
      </w:r>
    </w:p>
    <w:p w:rsidR="00000000" w:rsidDel="00000000" w:rsidP="00000000" w:rsidRDefault="00000000" w:rsidRPr="00000000" w14:paraId="0000004B">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Finalmente, la medida tampoco supera la etapa de proporcionalidad en sentido estricto.</w:t>
      </w:r>
    </w:p>
    <w:p w:rsidR="00000000" w:rsidDel="00000000" w:rsidP="00000000" w:rsidRDefault="00000000" w:rsidRPr="00000000" w14:paraId="0000004C">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El beneficio que eventualmente pudiera obtener el Estado mediante la suspensión de líneas no vinculadas no guarda una relación razonable con la intensidad de la afectación ocasionada al gobernado, quien queda privado del acceso a un servicio constitucionalmente protegido y de todas las funcionalidades que actualmente dependen de la conservación de su número telefónico, sin que dicha afectación encuentre una justificación suficiente en el sistema normativo reclamado.</w:t>
      </w:r>
    </w:p>
    <w:p w:rsidR="00000000" w:rsidDel="00000000" w:rsidP="00000000" w:rsidRDefault="00000000" w:rsidRPr="00000000" w14:paraId="0000004D">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consecuencia, las normas generales reclamadas, así como su acto de aplicación, resultan contrarias al principio de proporcionalidad previsto en el artículo 1° de la Constitución Política de los Estados Unidos Mexicanos, por lo que procede conceder el amparo y protección de la Justicia Federal.</w:t>
      </w:r>
    </w:p>
    <w:p w:rsidR="00000000" w:rsidDel="00000000" w:rsidP="00000000" w:rsidRDefault="00000000" w:rsidRPr="00000000" w14:paraId="0000004E">
      <w:pPr>
        <w:pStyle w:val="Heading1"/>
        <w:widowControl w:val="1"/>
        <w:spacing w:after="120" w:before="480" w:line="276" w:lineRule="auto"/>
        <w:ind w:left="0" w:right="0" w:firstLine="720"/>
        <w:jc w:val="both"/>
        <w:rPr>
          <w:rFonts w:ascii="Lucida Sans" w:cs="Lucida Sans" w:eastAsia="Lucida Sans" w:hAnsi="Lucida Sans"/>
          <w:sz w:val="24"/>
          <w:szCs w:val="24"/>
        </w:rPr>
      </w:pPr>
      <w:bookmarkStart w:colFirst="0" w:colLast="0" w:name="_heading=h.5om1jgk7z1we" w:id="12"/>
      <w:bookmarkEnd w:id="12"/>
      <w:r w:rsidDel="00000000" w:rsidR="00000000" w:rsidRPr="00000000">
        <w:rPr>
          <w:rFonts w:ascii="Lucida Sans" w:cs="Lucida Sans" w:eastAsia="Lucida Sans" w:hAnsi="Lucida Sans"/>
          <w:sz w:val="24"/>
          <w:szCs w:val="24"/>
          <w:rtl w:val="0"/>
        </w:rPr>
        <w:t xml:space="preserve">TERCER CONCEPTO DE VIOLACIÓN</w:t>
      </w:r>
    </w:p>
    <w:p w:rsidR="00000000" w:rsidDel="00000000" w:rsidP="00000000" w:rsidRDefault="00000000" w:rsidRPr="00000000" w14:paraId="0000004F">
      <w:pPr>
        <w:pStyle w:val="Heading3"/>
        <w:keepNext w:val="0"/>
        <w:keepLines w:val="0"/>
        <w:widowControl w:val="1"/>
        <w:spacing w:line="276" w:lineRule="auto"/>
        <w:ind w:firstLine="720"/>
        <w:jc w:val="both"/>
        <w:rPr>
          <w:rFonts w:ascii="Lucida Sans" w:cs="Lucida Sans" w:eastAsia="Lucida Sans" w:hAnsi="Lucida Sans"/>
          <w:sz w:val="24"/>
          <w:szCs w:val="24"/>
        </w:rPr>
      </w:pPr>
      <w:bookmarkStart w:colFirst="0" w:colLast="0" w:name="_heading=h.wyke7z9r8n6q" w:id="13"/>
      <w:bookmarkEnd w:id="13"/>
      <w:r w:rsidDel="00000000" w:rsidR="00000000" w:rsidRPr="00000000">
        <w:rPr>
          <w:rFonts w:ascii="Lucida Sans" w:cs="Lucida Sans" w:eastAsia="Lucida Sans" w:hAnsi="Lucida Sans"/>
          <w:sz w:val="24"/>
          <w:szCs w:val="24"/>
          <w:rtl w:val="0"/>
        </w:rPr>
        <w:t xml:space="preserve">Violación al derecho a la privacidad y a la autodeterminación informativa, reconocidos en los artículos 1° y 16 de la Constitución Política de los Estados Unidos Mexicanos, así como en el artículo 11 de la Convención Americana sobre Derechos Humanos.</w:t>
      </w:r>
    </w:p>
    <w:p w:rsidR="00000000" w:rsidDel="00000000" w:rsidP="00000000" w:rsidRDefault="00000000" w:rsidRPr="00000000" w14:paraId="00000050">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Los actos reclamados vulneran el derecho humano a la privacidad y a la autodeterminación informativa de la parte quejosa, al condicionar la conservación del servicio de telefonía móvil a la entrega y vinculación obligatoria de información personal, bajo el apercibimiento de suspender totalmente el acceso al servicio en caso de incumplimiento.</w:t>
      </w:r>
    </w:p>
    <w:p w:rsidR="00000000" w:rsidDel="00000000" w:rsidP="00000000" w:rsidRDefault="00000000" w:rsidRPr="00000000" w14:paraId="00000051">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El derecho a la privacidad protege a toda persona frente a injerencias arbitrarias o desproporcionadas en su esfera personal y comprende la facultad de decidir sobre el tratamiento y utilización de la información que le concierne. En el entorno digital contemporáneo, dicha protección no se limita al contenido de las comunicaciones, sino que también comprende aquellos datos que, individual o conjuntamente considerados, permiten identificar hábitos, relaciones personales, patrones de conducta y otros aspectos de la vida privada.</w:t>
      </w:r>
    </w:p>
    <w:p w:rsidR="00000000" w:rsidDel="00000000" w:rsidP="00000000" w:rsidRDefault="00000000" w:rsidRPr="00000000" w14:paraId="00000052">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Primera Sala de la Suprema Corte de Justicia de la Nación ha reconocido que las personas que contratan una línea telefónica conservan una legítima expectativa de privacidad respecto del contenido y de los datos asociados a sus comunicaciones, y que la simple contratación del servicio no implica una renuncia a dicha protección constitucional. Asimismo, ha destacado que el derecho a la privacidad constituye una garantía de la dignidad humana, la autonomía y la libertad personal.</w:t>
      </w:r>
    </w:p>
    <w:p w:rsidR="00000000" w:rsidDel="00000000" w:rsidP="00000000" w:rsidRDefault="00000000" w:rsidRPr="00000000" w14:paraId="00000053">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el caso concreto, el sistema normativo reclamado no sólo impone una obligación de proporcionar información para la identificación de la línea telefónica, sino que condiciona la permanencia en un servicio constitucionalmente protegido al cumplimiento de dicha obligación, estableciendo como consecuencia jurídica la suspensión total del servicio para quienes decidan no proporcionar esa información.</w:t>
      </w:r>
    </w:p>
    <w:p w:rsidR="00000000" w:rsidDel="00000000" w:rsidP="00000000" w:rsidRDefault="00000000" w:rsidRPr="00000000" w14:paraId="00000054">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De esta manera, el Estado coloca a la persona frente a una alternativa constitucionalmente inadmisible: renunciar al control sobre determinada información personal o perder el acceso a un servicio de telecomunicaciones cuya relevancia para la vida cotidiana resulta incuestionable.</w:t>
      </w:r>
    </w:p>
    <w:p w:rsidR="00000000" w:rsidDel="00000000" w:rsidP="00000000" w:rsidRDefault="00000000" w:rsidRPr="00000000" w14:paraId="00000055">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Tal condicionamiento constituye una injerencia particularmente intensa en el ámbito de autodeterminación de la persona, pues transforma una decisión relativa al tratamiento de sus datos personales en un requisito indispensable para conservar el acceso a un servicio protegido por el artículo 6° constitucional.</w:t>
      </w:r>
    </w:p>
    <w:p w:rsidR="00000000" w:rsidDel="00000000" w:rsidP="00000000" w:rsidRDefault="00000000" w:rsidRPr="00000000" w14:paraId="00000056">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Además, las normas reclamadas no evidencian que dicha afectación resulte indispensable ni justifican por qué la suspensión del servicio constituye una consecuencia necesaria para alcanzar la finalidad perseguida, imponiendo una carga excesiva sobre la esfera jurídica del gobernado.</w:t>
      </w:r>
    </w:p>
    <w:p w:rsidR="00000000" w:rsidDel="00000000" w:rsidP="00000000" w:rsidRDefault="00000000" w:rsidRPr="00000000" w14:paraId="00000057">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consecuencia, las normas generales reclamadas y su acto de aplicación transgreden los artículos 1° y 16 de la Constitución Política de los Estados Unidos Mexicanos, así como el artículo 11 de la Convención Americana sobre Derechos Humanos, por lo que procede conceder el amparo y protección de la Justicia Federal.</w:t>
      </w:r>
    </w:p>
    <w:p w:rsidR="00000000" w:rsidDel="00000000" w:rsidP="00000000" w:rsidRDefault="00000000" w:rsidRPr="00000000" w14:paraId="00000058">
      <w:pPr>
        <w:pStyle w:val="Heading2"/>
        <w:keepNext w:val="0"/>
        <w:keepLines w:val="0"/>
        <w:widowControl w:val="1"/>
        <w:spacing w:line="276" w:lineRule="auto"/>
        <w:ind w:firstLine="720"/>
        <w:jc w:val="both"/>
        <w:rPr>
          <w:rFonts w:ascii="Lucida Sans" w:cs="Lucida Sans" w:eastAsia="Lucida Sans" w:hAnsi="Lucida Sans"/>
          <w:sz w:val="24"/>
          <w:szCs w:val="24"/>
        </w:rPr>
      </w:pPr>
      <w:bookmarkStart w:colFirst="0" w:colLast="0" w:name="_heading=h.d0fesy41aokq" w:id="14"/>
      <w:bookmarkEnd w:id="14"/>
      <w:r w:rsidDel="00000000" w:rsidR="00000000" w:rsidRPr="00000000">
        <w:rPr>
          <w:rFonts w:ascii="Lucida Sans" w:cs="Lucida Sans" w:eastAsia="Lucida Sans" w:hAnsi="Lucida Sans"/>
          <w:sz w:val="24"/>
          <w:szCs w:val="24"/>
          <w:rtl w:val="0"/>
        </w:rPr>
        <w:t xml:space="preserve">VIII. SUSPENSIÓN DEL ACTO RECLAMADO</w:t>
      </w:r>
    </w:p>
    <w:p w:rsidR="00000000" w:rsidDel="00000000" w:rsidP="00000000" w:rsidRDefault="00000000" w:rsidRPr="00000000" w14:paraId="00000059">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Con fundamento en lo dispuesto por los artículos 125, 128, 147 y demás relativos y aplicables de la Ley de Amparo, la parte quejosa solicita la suspensión del acto reclamado para el efecto de que las cosas se mantengan en el estado que actualmente guardan y, de ser jurídica y materialmente posible, se restituya provisionalmente a la parte quejosa en el goce del derecho afectado mientras se resuelve el presente juicio.</w:t>
      </w:r>
    </w:p>
    <w:p w:rsidR="00000000" w:rsidDel="00000000" w:rsidP="00000000" w:rsidRDefault="00000000" w:rsidRPr="00000000" w14:paraId="0000005A">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En consecuencia, se solicita que la medida cautelar tenga como efecto que la concesionaria responsable:</w:t>
      </w:r>
    </w:p>
    <w:p w:rsidR="00000000" w:rsidDel="00000000" w:rsidP="00000000" w:rsidRDefault="00000000" w:rsidRPr="00000000" w14:paraId="0000005B">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a) Restablezca el servicio correspondiente a la línea telefónica número ______________________.</w:t>
      </w:r>
    </w:p>
    <w:p w:rsidR="00000000" w:rsidDel="00000000" w:rsidP="00000000" w:rsidRDefault="00000000" w:rsidRPr="00000000" w14:paraId="0000005C">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b) Se abstenga de cancelar definitivamente la línea telefónica, reasignar el número o realizar cualquier acto que impida su conservación durante la tramitación del presente juicio.</w:t>
      </w:r>
    </w:p>
    <w:p w:rsidR="00000000" w:rsidDel="00000000" w:rsidP="00000000" w:rsidRDefault="00000000" w:rsidRPr="00000000" w14:paraId="0000005D">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c) Mantenga vigentes los derechos derivados de la contratación del servicio en los términos en que se encontraban antes de la ejecución del acto reclamado.</w:t>
      </w:r>
    </w:p>
    <w:p w:rsidR="00000000" w:rsidDel="00000000" w:rsidP="00000000" w:rsidRDefault="00000000" w:rsidRPr="00000000" w14:paraId="0000005E">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La concesión de la suspensión no contraviene disposiciones de orden público ni afecta el interés social, pues únicamente tiene por objeto conservar la materia del juicio y evitar que la parte quejosa continúe resentando los efectos de los actos reclamados mientras se resuelve su constitucionalidad, sin impedir a las autoridades responsables ejercer las atribuciones que legalmente les corresponden en materia de telecomunicaciones.</w:t>
      </w:r>
    </w:p>
    <w:p w:rsidR="00000000" w:rsidDel="00000000" w:rsidP="00000000" w:rsidRDefault="00000000" w:rsidRPr="00000000" w14:paraId="0000005F">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Asimismo, de no concederse la medida cautelar, la parte quejosa continuaría resentando una afectación de difícil reparación al permanecer privada del acceso al servicio de telefonía móvil y de las funcionalidades asociadas a la línea objeto del acto reclamado, circunstancia que haría nugatorio el derecho cuya tutela se solicita mediante el presente juicio de amparo.</w:t>
      </w:r>
    </w:p>
    <w:p w:rsidR="00000000" w:rsidDel="00000000" w:rsidP="00000000" w:rsidRDefault="00000000" w:rsidRPr="00000000" w14:paraId="00000060">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Por lo anterior, se solicita se conceda la suspensión del acto reclamado en los términos precisados.</w:t>
      </w:r>
    </w:p>
    <w:p w:rsidR="00000000" w:rsidDel="00000000" w:rsidP="00000000" w:rsidRDefault="00000000" w:rsidRPr="00000000" w14:paraId="00000061">
      <w:pPr>
        <w:widowControl w:val="1"/>
        <w:spacing w:after="240" w:before="240" w:line="276" w:lineRule="auto"/>
        <w:jc w:val="center"/>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PRUEBAS</w:t>
      </w:r>
    </w:p>
    <w:p w:rsidR="00000000" w:rsidDel="00000000" w:rsidP="00000000" w:rsidRDefault="00000000" w:rsidRPr="00000000" w14:paraId="00000062">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Con fundamento en lo dispuesto por los artículos 119 y demás relativos de la Ley de Amparo, desde este momento se ofrecen las siguientes:</w:t>
      </w:r>
    </w:p>
    <w:p w:rsidR="00000000" w:rsidDel="00000000" w:rsidP="00000000" w:rsidRDefault="00000000" w:rsidRPr="00000000" w14:paraId="00000063">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I. DOCUMENTAL PÚBLICA.</w:t>
      </w:r>
      <w:r w:rsidDel="00000000" w:rsidR="00000000" w:rsidRPr="00000000">
        <w:rPr>
          <w:rFonts w:ascii="Lucida Sans" w:cs="Lucida Sans" w:eastAsia="Lucida Sans" w:hAnsi="Lucida Sans"/>
          <w:sz w:val="24"/>
          <w:szCs w:val="24"/>
          <w:rtl w:val="0"/>
        </w:rPr>
        <w:t xml:space="preserve"> Consistente en todas aquellas constancias y publicaciones oficiales que se acompañan a la presente demanda, así como las que remitan las autoridades responsables con motivo de sus respectivos informes justificados, mismas que se relacionan con todos y cada uno de los hechos y conceptos de violación planteados.</w:t>
      </w:r>
    </w:p>
    <w:p w:rsidR="00000000" w:rsidDel="00000000" w:rsidP="00000000" w:rsidRDefault="00000000" w:rsidRPr="00000000" w14:paraId="00000064">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II. DOCUMENTAL PRIVADA.</w:t>
      </w:r>
      <w:r w:rsidDel="00000000" w:rsidR="00000000" w:rsidRPr="00000000">
        <w:rPr>
          <w:rFonts w:ascii="Lucida Sans" w:cs="Lucida Sans" w:eastAsia="Lucida Sans" w:hAnsi="Lucida Sans"/>
          <w:sz w:val="24"/>
          <w:szCs w:val="24"/>
          <w:rtl w:val="0"/>
        </w:rPr>
        <w:t xml:space="preserve"> Consistente en los documentos que se acompañan a la presente demanda, particularmente aquellos con los que se acredita la titularidad o uso de la línea telefónica objeto del acto reclamado, la suspensión del servicio y demás circunstancias relacionadas con los hechos narrados.</w:t>
      </w:r>
    </w:p>
    <w:p w:rsidR="00000000" w:rsidDel="00000000" w:rsidP="00000000" w:rsidRDefault="00000000" w:rsidRPr="00000000" w14:paraId="00000065">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III. INSTRUMENTAL DE ACTUACIONES.</w:t>
      </w:r>
      <w:r w:rsidDel="00000000" w:rsidR="00000000" w:rsidRPr="00000000">
        <w:rPr>
          <w:rFonts w:ascii="Lucida Sans" w:cs="Lucida Sans" w:eastAsia="Lucida Sans" w:hAnsi="Lucida Sans"/>
          <w:sz w:val="24"/>
          <w:szCs w:val="24"/>
          <w:rtl w:val="0"/>
        </w:rPr>
        <w:t xml:space="preserve"> Consistente en todo lo actuado dentro del presente juicio, en cuanto favorezca a los intereses de la parte quejosa.</w:t>
      </w:r>
    </w:p>
    <w:p w:rsidR="00000000" w:rsidDel="00000000" w:rsidP="00000000" w:rsidRDefault="00000000" w:rsidRPr="00000000" w14:paraId="00000066">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IV. PRESUNCIONAL, EN SU DOBLE ASPECTO, LEGAL Y HUMANO.</w:t>
      </w:r>
      <w:r w:rsidDel="00000000" w:rsidR="00000000" w:rsidRPr="00000000">
        <w:rPr>
          <w:rFonts w:ascii="Lucida Sans" w:cs="Lucida Sans" w:eastAsia="Lucida Sans" w:hAnsi="Lucida Sans"/>
          <w:sz w:val="24"/>
          <w:szCs w:val="24"/>
          <w:rtl w:val="0"/>
        </w:rPr>
        <w:t xml:space="preserve"> Consistente en todas las presunciones que puedan deducirse de los hechos acreditados en autos y que favorezcan a los intereses de la parte quejosa.</w:t>
      </w:r>
    </w:p>
    <w:p w:rsidR="00000000" w:rsidDel="00000000" w:rsidP="00000000" w:rsidRDefault="00000000" w:rsidRPr="00000000" w14:paraId="00000067">
      <w:pPr>
        <w:widowControl w:val="1"/>
        <w:spacing w:after="240" w:before="240" w:line="276" w:lineRule="auto"/>
        <w:jc w:val="both"/>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ab/>
        <w:t xml:space="preserve">Por todo lo antes expuesto y fundado ante este H. Juzgado de Distrito, de la manera más atenta, le</w:t>
      </w:r>
    </w:p>
    <w:p w:rsidR="00000000" w:rsidDel="00000000" w:rsidP="00000000" w:rsidRDefault="00000000" w:rsidRPr="00000000" w14:paraId="00000068">
      <w:pPr>
        <w:widowControl w:val="1"/>
        <w:spacing w:after="240" w:before="240" w:line="276" w:lineRule="auto"/>
        <w:jc w:val="center"/>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P I D O</w:t>
      </w:r>
    </w:p>
    <w:p w:rsidR="00000000" w:rsidDel="00000000" w:rsidP="00000000" w:rsidRDefault="00000000" w:rsidRPr="00000000" w14:paraId="00000069">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PRIMERO.</w:t>
      </w:r>
      <w:r w:rsidDel="00000000" w:rsidR="00000000" w:rsidRPr="00000000">
        <w:rPr>
          <w:rFonts w:ascii="Lucida Sans" w:cs="Lucida Sans" w:eastAsia="Lucida Sans" w:hAnsi="Lucida Sans"/>
          <w:sz w:val="24"/>
          <w:szCs w:val="24"/>
          <w:rtl w:val="0"/>
        </w:rPr>
        <w:t xml:space="preserve"> Tenerme por presentado con esta demanda de amparo indirecto, documentos y copias de traslado, promoviendo juicio de amparo en contra de los actos y autoridades precisados en el presente escrito.</w:t>
      </w:r>
    </w:p>
    <w:p w:rsidR="00000000" w:rsidDel="00000000" w:rsidP="00000000" w:rsidRDefault="00000000" w:rsidRPr="00000000" w14:paraId="0000006A">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SEGUNDO.</w:t>
      </w:r>
      <w:r w:rsidDel="00000000" w:rsidR="00000000" w:rsidRPr="00000000">
        <w:rPr>
          <w:rFonts w:ascii="Lucida Sans" w:cs="Lucida Sans" w:eastAsia="Lucida Sans" w:hAnsi="Lucida Sans"/>
          <w:sz w:val="24"/>
          <w:szCs w:val="24"/>
          <w:rtl w:val="0"/>
        </w:rPr>
        <w:t xml:space="preserve"> Admitir a trámite la presente demanda.</w:t>
      </w:r>
    </w:p>
    <w:p w:rsidR="00000000" w:rsidDel="00000000" w:rsidP="00000000" w:rsidRDefault="00000000" w:rsidRPr="00000000" w14:paraId="0000006B">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TERCERO.</w:t>
      </w:r>
      <w:r w:rsidDel="00000000" w:rsidR="00000000" w:rsidRPr="00000000">
        <w:rPr>
          <w:rFonts w:ascii="Lucida Sans" w:cs="Lucida Sans" w:eastAsia="Lucida Sans" w:hAnsi="Lucida Sans"/>
          <w:sz w:val="24"/>
          <w:szCs w:val="24"/>
          <w:rtl w:val="0"/>
        </w:rPr>
        <w:t xml:space="preserve"> Conceder la suspensión del acto reclamado en los términos solicitados en el capítulo respectivo de esta demanda.</w:t>
      </w:r>
    </w:p>
    <w:p w:rsidR="00000000" w:rsidDel="00000000" w:rsidP="00000000" w:rsidRDefault="00000000" w:rsidRPr="00000000" w14:paraId="0000006C">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CUARTO.</w:t>
      </w:r>
      <w:r w:rsidDel="00000000" w:rsidR="00000000" w:rsidRPr="00000000">
        <w:rPr>
          <w:rFonts w:ascii="Lucida Sans" w:cs="Lucida Sans" w:eastAsia="Lucida Sans" w:hAnsi="Lucida Sans"/>
          <w:sz w:val="24"/>
          <w:szCs w:val="24"/>
          <w:rtl w:val="0"/>
        </w:rPr>
        <w:t xml:space="preserve"> Requerir a las autoridades responsables para que rindan sus informes previo y justificado, según corresponda.</w:t>
      </w:r>
    </w:p>
    <w:p w:rsidR="00000000" w:rsidDel="00000000" w:rsidP="00000000" w:rsidRDefault="00000000" w:rsidRPr="00000000" w14:paraId="0000006D">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QUINTO.</w:t>
      </w:r>
      <w:r w:rsidDel="00000000" w:rsidR="00000000" w:rsidRPr="00000000">
        <w:rPr>
          <w:rFonts w:ascii="Lucida Sans" w:cs="Lucida Sans" w:eastAsia="Lucida Sans" w:hAnsi="Lucida Sans"/>
          <w:sz w:val="24"/>
          <w:szCs w:val="24"/>
          <w:rtl w:val="0"/>
        </w:rPr>
        <w:t xml:space="preserve"> </w:t>
      </w:r>
      <w:r w:rsidDel="00000000" w:rsidR="00000000" w:rsidRPr="00000000">
        <w:rPr>
          <w:rFonts w:ascii="Lucida Sans" w:cs="Lucida Sans" w:eastAsia="Lucida Sans" w:hAnsi="Lucida Sans"/>
          <w:sz w:val="24"/>
          <w:szCs w:val="24"/>
          <w:rtl w:val="0"/>
        </w:rPr>
        <w:t xml:space="preserve">Señalar día y hora para la celebración de la audiencia constitucional.</w:t>
      </w:r>
    </w:p>
    <w:p w:rsidR="00000000" w:rsidDel="00000000" w:rsidP="00000000" w:rsidRDefault="00000000" w:rsidRPr="00000000" w14:paraId="0000006E">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Fonts w:ascii="Lucida Sans" w:cs="Lucida Sans" w:eastAsia="Lucida Sans" w:hAnsi="Lucida Sans"/>
          <w:b w:val="1"/>
          <w:bCs w:val="1"/>
          <w:sz w:val="24"/>
          <w:szCs w:val="24"/>
          <w:rtl w:val="0"/>
        </w:rPr>
        <w:t xml:space="preserve">SEXTO.</w:t>
      </w:r>
      <w:r w:rsidDel="00000000" w:rsidR="00000000" w:rsidRPr="00000000">
        <w:rPr>
          <w:rFonts w:ascii="Lucida Sans" w:cs="Lucida Sans" w:eastAsia="Lucida Sans" w:hAnsi="Lucida Sans"/>
          <w:sz w:val="24"/>
          <w:szCs w:val="24"/>
          <w:rtl w:val="0"/>
        </w:rPr>
        <w:t xml:space="preserve"> En su oportunidad, dictar sentencia en la que se conceda el amparo y protección de la Justicia Federal a la parte quejosa, declarando la inconstitucionalidad de las normas generales reclamadas y dejando insubsistente el acto de aplicación combatido, para los efectos que ese H. Juzgado determine conforme a Derecho.</w:t>
      </w:r>
    </w:p>
    <w:p w:rsidR="00000000" w:rsidDel="00000000" w:rsidP="00000000" w:rsidRDefault="00000000" w:rsidRPr="00000000" w14:paraId="0000006F">
      <w:pPr>
        <w:widowControl w:val="1"/>
        <w:spacing w:line="276" w:lineRule="auto"/>
        <w:jc w:val="center"/>
        <w:rPr>
          <w:rFonts w:ascii="Lucida Sans" w:cs="Lucida Sans" w:eastAsia="Lucida Sans" w:hAnsi="Lucida Sans"/>
          <w:b w:val="1"/>
          <w:bCs w:val="1"/>
          <w:sz w:val="24"/>
          <w:szCs w:val="24"/>
        </w:rPr>
      </w:pPr>
      <w:r w:rsidDel="00000000" w:rsidR="00000000" w:rsidRPr="00000000">
        <w:rPr>
          <w:rFonts w:ascii="Lucida Sans" w:cs="Lucida Sans" w:eastAsia="Lucida Sans" w:hAnsi="Lucida Sans"/>
          <w:b w:val="1"/>
          <w:bCs w:val="1"/>
          <w:sz w:val="24"/>
          <w:szCs w:val="24"/>
          <w:rtl w:val="0"/>
        </w:rPr>
        <w:t xml:space="preserve">ATENTAMENTE</w:t>
      </w:r>
    </w:p>
    <w:p w:rsidR="00000000" w:rsidDel="00000000" w:rsidP="00000000" w:rsidRDefault="00000000" w:rsidRPr="00000000" w14:paraId="00000070">
      <w:pPr>
        <w:widowControl w:val="1"/>
        <w:spacing w:line="276" w:lineRule="auto"/>
        <w:jc w:val="center"/>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Lugar y fecha.</w:t>
      </w:r>
    </w:p>
    <w:p w:rsidR="00000000" w:rsidDel="00000000" w:rsidP="00000000" w:rsidRDefault="00000000" w:rsidRPr="00000000" w14:paraId="00000071">
      <w:pPr>
        <w:widowControl w:val="1"/>
        <w:spacing w:after="240" w:before="240" w:line="276" w:lineRule="auto"/>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72">
      <w:pPr>
        <w:widowControl w:val="1"/>
        <w:spacing w:after="240" w:before="240" w:line="276" w:lineRule="auto"/>
        <w:jc w:val="center"/>
        <w:rPr>
          <w:rFonts w:ascii="Lucida Sans" w:cs="Lucida Sans" w:eastAsia="Lucida Sans" w:hAnsi="Lucida Sans"/>
          <w:sz w:val="24"/>
          <w:szCs w:val="24"/>
        </w:rPr>
      </w:pPr>
      <w:r w:rsidDel="00000000" w:rsidR="00000000" w:rsidRPr="00000000">
        <w:rPr>
          <w:rFonts w:ascii="Lucida Sans" w:cs="Lucida Sans" w:eastAsia="Lucida Sans" w:hAnsi="Lucida Sans"/>
          <w:sz w:val="24"/>
          <w:szCs w:val="24"/>
          <w:rtl w:val="0"/>
        </w:rPr>
        <w:t xml:space="preserve">Nombre y firma de la parte quejosa.</w:t>
      </w:r>
    </w:p>
    <w:p w:rsidR="00000000" w:rsidDel="00000000" w:rsidP="00000000" w:rsidRDefault="00000000" w:rsidRPr="00000000" w14:paraId="00000073">
      <w:pPr>
        <w:widowControl w:val="1"/>
        <w:spacing w:after="240" w:before="240" w:line="276" w:lineRule="auto"/>
        <w:jc w:val="both"/>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74">
      <w:pPr>
        <w:widowControl w:val="1"/>
        <w:spacing w:after="240" w:before="240" w:line="276" w:lineRule="auto"/>
        <w:jc w:val="center"/>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75">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76">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77">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78">
      <w:pPr>
        <w:widowControl w:val="1"/>
        <w:spacing w:after="240" w:before="240" w:line="276" w:lineRule="auto"/>
        <w:ind w:firstLine="720"/>
        <w:jc w:val="both"/>
        <w:rPr>
          <w:rFonts w:ascii="Lucida Sans" w:cs="Lucida Sans" w:eastAsia="Lucida Sans" w:hAnsi="Lucida Sans"/>
          <w:sz w:val="24"/>
          <w:szCs w:val="24"/>
        </w:rPr>
      </w:pPr>
      <w:r w:rsidDel="00000000" w:rsidR="00000000" w:rsidRPr="00000000">
        <w:rPr>
          <w:rtl w:val="0"/>
        </w:rPr>
      </w:r>
    </w:p>
    <w:p w:rsidR="00000000" w:rsidDel="00000000" w:rsidP="00000000" w:rsidRDefault="00000000" w:rsidRPr="00000000" w14:paraId="00000079">
      <w:pPr>
        <w:widowControl w:val="1"/>
        <w:spacing w:after="240" w:before="24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A">
      <w:pPr>
        <w:pStyle w:val="Heading1"/>
        <w:ind w:left="0" w:right="0" w:firstLine="0"/>
        <w:jc w:val="left"/>
        <w:rPr/>
      </w:pPr>
      <w:r w:rsidDel="00000000" w:rsidR="00000000" w:rsidRPr="00000000">
        <w:rPr>
          <w:rtl w:val="0"/>
        </w:rPr>
      </w:r>
    </w:p>
    <w:sectPr>
      <w:headerReference r:id="rId7" w:type="default"/>
      <w:pgSz w:h="15840" w:w="12240" w:orient="portrait"/>
      <w:pgMar w:bottom="280" w:top="1380" w:left="1580" w:right="15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Lucida San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451" cy="542245"/>
          <wp:effectExtent b="0" l="0" r="0" t="0"/>
          <wp:docPr id="207879796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6451" cy="542245"/>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59" w:lineRule="auto"/>
      <w:ind w:left="3110" w:right="3115"/>
      <w:jc w:val="center"/>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style>
  <w:style w:type="paragraph" w:styleId="Prrafodelista">
    <w:name w:val="List Paragraph"/>
    <w:basedOn w:val="Normal"/>
    <w:uiPriority w:val="1"/>
    <w:qFormat w:val="1"/>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2A4EF3"/>
    <w:pPr>
      <w:tabs>
        <w:tab w:val="center" w:pos="4419"/>
        <w:tab w:val="right" w:pos="8838"/>
      </w:tabs>
    </w:pPr>
  </w:style>
  <w:style w:type="character" w:styleId="EncabezadoCar" w:customStyle="1">
    <w:name w:val="Encabezado Car"/>
    <w:basedOn w:val="Fuentedeprrafopredeter"/>
    <w:link w:val="Encabezado"/>
    <w:uiPriority w:val="99"/>
    <w:rsid w:val="002A4EF3"/>
    <w:rPr>
      <w:rFonts w:ascii="Calibri" w:cs="Calibri" w:eastAsia="Calibri" w:hAnsi="Calibri"/>
      <w:lang w:val="es-ES"/>
    </w:rPr>
  </w:style>
  <w:style w:type="paragraph" w:styleId="Piedepgina">
    <w:name w:val="footer"/>
    <w:basedOn w:val="Normal"/>
    <w:link w:val="PiedepginaCar"/>
    <w:uiPriority w:val="99"/>
    <w:unhideWhenUsed w:val="1"/>
    <w:rsid w:val="002A4EF3"/>
    <w:pPr>
      <w:tabs>
        <w:tab w:val="center" w:pos="4419"/>
        <w:tab w:val="right" w:pos="8838"/>
      </w:tabs>
    </w:pPr>
  </w:style>
  <w:style w:type="character" w:styleId="PiedepginaCar" w:customStyle="1">
    <w:name w:val="Pie de página Car"/>
    <w:basedOn w:val="Fuentedeprrafopredeter"/>
    <w:link w:val="Piedepgina"/>
    <w:uiPriority w:val="99"/>
    <w:rsid w:val="002A4EF3"/>
    <w:rPr>
      <w:rFonts w:ascii="Calibri" w:cs="Calibri" w:eastAsia="Calibri" w:hAnsi="Calibri"/>
      <w:lang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VqeqP2O7Al0ecO3uV3FPgSXIw==">CgMxLjAyDmgua3k0MTRvNXBrM293Mg5oLmd6bWJramRkNXA1eTIOaC5zM254amRhNWZhMXMyDmguNG9vZXBrZnkzajl1Mg5oLmh1M3BjNWhpdmR2eDIOaC5nb29qeHBsdDk2Z2QyDmgudWlocjBobW9pODliMg5oLnZza3UxYmQ4eGphOTIOaC5hYXlxZTRyNTRta3oyDmguMmdjcWNvNjNrY2FjMg5oLmQxMG0yZTZwb2RjajIOaC41ZW96eWd2NW9pc3IyDmguNW9tMWpnazd6MXdlMg5oLnd5a2U3ejlyOG42cTIOaC5kMGZlc3k0MWFva3E4AHIhMWFaV3hsbEJ2bnRpRDFuRUhkOFNSamhNMHJNaU41ZE1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2026-08-18T17:08:00Z</dcterms:created>
  <dc:creator>alex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2021</vt:lpwstr>
  </property>
  <property fmtid="{D5CDD505-2E9C-101B-9397-08002B2CF9AE}" pid="4" name="LastSaved">
    <vt:filetime>2024-01-25T00:00:00Z</vt:filetime>
  </property>
</Properties>
</file>